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E55B18" w14:textId="77777777" w:rsidR="00A77CEB" w:rsidRDefault="00000000">
      <w:pPr>
        <w:pStyle w:val="Tytu"/>
        <w:jc w:val="center"/>
        <w:rPr>
          <w:sz w:val="36"/>
          <w:szCs w:val="36"/>
        </w:rPr>
      </w:pPr>
      <w:r>
        <w:rPr>
          <w:sz w:val="36"/>
          <w:szCs w:val="36"/>
        </w:rPr>
        <w:t>ZAPYTANIE OFERTOWE</w:t>
      </w:r>
    </w:p>
    <w:p w14:paraId="3CE46024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Postępowanie nr 1/BG600/2026</w:t>
      </w:r>
    </w:p>
    <w:p w14:paraId="2049164D" w14:textId="36B5B74E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Kielce, dnia 2026-0</w:t>
      </w:r>
      <w:r w:rsidR="00555565">
        <w:rPr>
          <w:color w:val="000000"/>
          <w:sz w:val="20"/>
          <w:szCs w:val="20"/>
        </w:rPr>
        <w:t>4</w:t>
      </w:r>
      <w:r>
        <w:rPr>
          <w:color w:val="000000"/>
          <w:sz w:val="20"/>
          <w:szCs w:val="20"/>
        </w:rPr>
        <w:t>-</w:t>
      </w:r>
      <w:r w:rsidR="00555565">
        <w:rPr>
          <w:color w:val="000000"/>
          <w:sz w:val="20"/>
          <w:szCs w:val="20"/>
        </w:rPr>
        <w:t>21</w:t>
      </w:r>
    </w:p>
    <w:p w14:paraId="2EE95DEB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49C4C0F6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1C2B66E0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1. Zamawiający</w:t>
      </w:r>
    </w:p>
    <w:p w14:paraId="48165A1E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>BG600 Sp. z o.o.</w:t>
      </w:r>
    </w:p>
    <w:p w14:paraId="1C8C1A53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ul. Skrajna 76</w:t>
      </w:r>
    </w:p>
    <w:p w14:paraId="45DAAB6F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25-650 Kielce</w:t>
      </w:r>
    </w:p>
    <w:p w14:paraId="70EF8D8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KRS: </w:t>
      </w:r>
      <w:r>
        <w:rPr>
          <w:rFonts w:ascii="Calibri" w:eastAsia="Calibri" w:hAnsi="Calibri" w:cs="Calibri"/>
          <w:color w:val="373A3C"/>
          <w:sz w:val="23"/>
          <w:szCs w:val="23"/>
          <w:highlight w:val="white"/>
        </w:rPr>
        <w:t>0000884990</w:t>
      </w:r>
    </w:p>
    <w:p w14:paraId="31154378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NIP: </w:t>
      </w:r>
      <w:r>
        <w:rPr>
          <w:rFonts w:ascii="Calibri" w:eastAsia="Calibri" w:hAnsi="Calibri" w:cs="Calibri"/>
          <w:color w:val="373A3C"/>
          <w:sz w:val="23"/>
          <w:szCs w:val="23"/>
          <w:highlight w:val="white"/>
        </w:rPr>
        <w:t>6793102358</w:t>
      </w:r>
    </w:p>
    <w:p w14:paraId="17CA1AC1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REGON: </w:t>
      </w:r>
      <w:r>
        <w:rPr>
          <w:rFonts w:ascii="Calibri" w:eastAsia="Calibri" w:hAnsi="Calibri" w:cs="Calibri"/>
          <w:color w:val="373A3C"/>
          <w:sz w:val="23"/>
          <w:szCs w:val="23"/>
          <w:highlight w:val="white"/>
        </w:rPr>
        <w:t>123014975</w:t>
      </w:r>
    </w:p>
    <w:p w14:paraId="3F710E84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6F46C4D4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Osoba do kontaktu:</w:t>
      </w:r>
    </w:p>
    <w:p w14:paraId="08F9E1EB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Dominik Kozłowski</w:t>
      </w:r>
    </w:p>
    <w:p w14:paraId="755CB33C" w14:textId="010C9314" w:rsidR="00A77CEB" w:rsidRPr="0055556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  <w:lang w:val="en-GB"/>
        </w:rPr>
      </w:pPr>
      <w:r w:rsidRPr="00555565">
        <w:rPr>
          <w:color w:val="000000"/>
          <w:sz w:val="20"/>
          <w:szCs w:val="20"/>
          <w:lang w:val="en-GB"/>
        </w:rPr>
        <w:t xml:space="preserve">e-mail: </w:t>
      </w:r>
      <w:r w:rsidR="00555565" w:rsidRPr="00555565">
        <w:rPr>
          <w:rFonts w:ascii="AppleSystemUIFont" w:hAnsi="AppleSystemUIFont" w:cs="AppleSystemUIFont"/>
          <w:b/>
          <w:bCs/>
          <w:sz w:val="26"/>
          <w:szCs w:val="26"/>
          <w:lang w:val="en-GB"/>
        </w:rPr>
        <w:t>dominik.kozlowski.invest@gmail.com</w:t>
      </w:r>
    </w:p>
    <w:p w14:paraId="0054EDDA" w14:textId="77777777" w:rsidR="00A77CEB" w:rsidRPr="0055556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  <w:lang w:val="en-GB"/>
        </w:rPr>
      </w:pPr>
      <w:r w:rsidRPr="00555565">
        <w:rPr>
          <w:color w:val="000000"/>
          <w:sz w:val="20"/>
          <w:szCs w:val="20"/>
          <w:lang w:val="en-GB"/>
        </w:rPr>
        <w:t>tel. 506 161 255</w:t>
      </w:r>
    </w:p>
    <w:p w14:paraId="55356AA2" w14:textId="77777777" w:rsidR="00A77CEB" w:rsidRPr="00555565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  <w:lang w:val="en-GB"/>
        </w:rPr>
      </w:pPr>
    </w:p>
    <w:p w14:paraId="7D48A9A8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2. Informacje ogólne</w:t>
      </w:r>
    </w:p>
    <w:p w14:paraId="67A19454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2.1. Postępowanie prowadzone jest zgodnie z zasadą konkurencyjności określoną w Wytycznych w zakresie kwalifikowalności wydatków 2021–2027.</w:t>
      </w:r>
    </w:p>
    <w:p w14:paraId="3CC455EC" w14:textId="6F00B344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2.2. Zamówienie realizowane jest w ramach projektu planowanego do dofinansowania w programie Fundusze Europejskie dla Nowoczesnej Gospodarki 2021–2027 (FENG),</w:t>
      </w:r>
    </w:p>
    <w:p w14:paraId="53211ECB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Umowa zawarta w wyniku niniejszego postępowania ma charakter warunkowy i wejdzie w życie wyłącznie w przypadku uzyskania przez Zamawiającego dofinansowania.</w:t>
      </w:r>
    </w:p>
    <w:p w14:paraId="38A72657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2.3. Komunikacja w postępowaniu prowadzona jest wyłącznie poprzez Bazę Konkurencyjności.</w:t>
      </w:r>
    </w:p>
    <w:p w14:paraId="7F76B437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2.4. Nie udziela się ustnych ani telefonicznych wyjaśnień dotyczących postępowania.</w:t>
      </w:r>
    </w:p>
    <w:p w14:paraId="07EC8F4E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1942576A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b/>
          <w:bCs/>
          <w:color w:val="000000"/>
        </w:rPr>
      </w:pPr>
      <w:r>
        <w:rPr>
          <w:b/>
          <w:bCs/>
          <w:color w:val="000000"/>
        </w:rPr>
        <w:t>3. Tryb udzielenia zamówienia</w:t>
      </w:r>
    </w:p>
    <w:p w14:paraId="21203A34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3.1. Postępowanie prowadzone jest zgodnie z zasadą konkurencyjności.</w:t>
      </w:r>
    </w:p>
    <w:p w14:paraId="6C65954F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3.2. Postępowanie nie podlega przepisom ustawy Prawo zamówień publicznych.</w:t>
      </w:r>
    </w:p>
    <w:p w14:paraId="101DEF4A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3.3. Zamówienie finansowane będzie ze środków Europejskiego Funduszu Rozwoju Regionalnego.</w:t>
      </w:r>
    </w:p>
    <w:p w14:paraId="67719976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0C192AD2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4. Przedmiot zamówienia</w:t>
      </w:r>
    </w:p>
    <w:p w14:paraId="3C8C83CB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4.1. Przedmiot zamówienia</w:t>
      </w:r>
    </w:p>
    <w:p w14:paraId="75A8E3DA" w14:textId="77777777" w:rsidR="00A77CEB" w:rsidRDefault="00000000">
      <w:pPr>
        <w:rPr>
          <w:rFonts w:ascii=".AppleSystemUIFont" w:eastAsia=".AppleSystemUIFont" w:hAnsi=".AppleSystemUIFont" w:cs=".AppleSystemUIFont"/>
          <w:color w:val="0E0E0E"/>
          <w:sz w:val="21"/>
          <w:szCs w:val="21"/>
        </w:rPr>
      </w:pPr>
      <w:r>
        <w:rPr>
          <w:sz w:val="20"/>
          <w:szCs w:val="20"/>
        </w:rPr>
        <w:t xml:space="preserve">Przedmiotem zamówienia jest zakup, dostawa: Przyczepa platforma do przewozu pojazdów o parametrach: długość min. 6 m., szerokość min.2,3 m., </w:t>
      </w:r>
      <w:proofErr w:type="spellStart"/>
      <w:r>
        <w:rPr>
          <w:sz w:val="20"/>
          <w:szCs w:val="20"/>
        </w:rPr>
        <w:t>dmc</w:t>
      </w:r>
      <w:proofErr w:type="spellEnd"/>
      <w:r>
        <w:rPr>
          <w:sz w:val="20"/>
          <w:szCs w:val="20"/>
        </w:rPr>
        <w:t xml:space="preserve"> 3,5 tony, ładowność 2,5 tony</w:t>
      </w:r>
      <w:r>
        <w:rPr>
          <w:sz w:val="20"/>
          <w:szCs w:val="20"/>
        </w:rPr>
        <w:br/>
        <w:t>.</w:t>
      </w:r>
      <w:r>
        <w:rPr>
          <w:rFonts w:ascii=".AppleSystemUIFont" w:eastAsia=".AppleSystemUIFont" w:hAnsi=".AppleSystemUIFont" w:cs=".AppleSystemUIFont"/>
          <w:color w:val="0E0E0E"/>
          <w:sz w:val="21"/>
          <w:szCs w:val="21"/>
        </w:rPr>
        <w:t xml:space="preserve"> </w:t>
      </w:r>
      <w:r>
        <w:rPr>
          <w:sz w:val="20"/>
          <w:szCs w:val="20"/>
        </w:rPr>
        <w:t>Szczegółowy zakres techniczny określony został w Załączniku „Opis Przedmiotu Zamówienia”, który stanowi integralną część niniejszego Zapytania Ofertowego.</w:t>
      </w:r>
    </w:p>
    <w:p w14:paraId="6B3A0B9E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2CDC9C1E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265DFE25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7EEBA3B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4.2. Kod CPV</w:t>
      </w:r>
    </w:p>
    <w:p w14:paraId="30F467E4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>34223300-9 - przyczepy</w:t>
      </w:r>
    </w:p>
    <w:p w14:paraId="2B42698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4.3. Minimalne wymagania techniczne</w:t>
      </w:r>
    </w:p>
    <w:p w14:paraId="2DD70F6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4.3.1. </w:t>
      </w:r>
      <w:r>
        <w:rPr>
          <w:sz w:val="20"/>
          <w:szCs w:val="20"/>
        </w:rPr>
        <w:t>hamulec najazdowy</w:t>
      </w:r>
    </w:p>
    <w:p w14:paraId="2E768E1A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4.3.2. </w:t>
      </w:r>
      <w:r>
        <w:rPr>
          <w:sz w:val="20"/>
          <w:szCs w:val="20"/>
        </w:rPr>
        <w:t>trzy osie</w:t>
      </w:r>
      <w:r>
        <w:rPr>
          <w:color w:val="000000"/>
          <w:sz w:val="20"/>
          <w:szCs w:val="20"/>
        </w:rPr>
        <w:t xml:space="preserve"> hamowane</w:t>
      </w:r>
      <w:r>
        <w:rPr>
          <w:sz w:val="20"/>
          <w:szCs w:val="20"/>
        </w:rPr>
        <w:br/>
      </w:r>
      <w:r>
        <w:rPr>
          <w:color w:val="000000"/>
          <w:sz w:val="20"/>
          <w:szCs w:val="20"/>
        </w:rPr>
        <w:t>4.3.3. koła schowane pod platformę najazdu</w:t>
      </w:r>
    </w:p>
    <w:p w14:paraId="15365151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4.3.4 masa własna max 1000 kg a DMC 3500 kg</w:t>
      </w:r>
    </w:p>
    <w:p w14:paraId="5FDA4A0B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4.3.5 szerokość przestrzeni ładunkowej min 2300 mm</w:t>
      </w:r>
    </w:p>
    <w:p w14:paraId="54577BFC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>4.3.6 długość przestrzeni ładunkowej min. 6000 mm</w:t>
      </w:r>
      <w:r>
        <w:rPr>
          <w:color w:val="000000"/>
          <w:sz w:val="20"/>
          <w:szCs w:val="20"/>
        </w:rPr>
        <w:t xml:space="preserve">. </w:t>
      </w:r>
    </w:p>
    <w:p w14:paraId="3B3C5348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</w:p>
    <w:p w14:paraId="1453B7BE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Przyczepa powinna spełniać wszystkie wymagania </w:t>
      </w:r>
      <w:proofErr w:type="gramStart"/>
      <w:r>
        <w:rPr>
          <w:sz w:val="20"/>
          <w:szCs w:val="20"/>
        </w:rPr>
        <w:t>odnośnie</w:t>
      </w:r>
      <w:proofErr w:type="gramEnd"/>
      <w:r>
        <w:rPr>
          <w:sz w:val="20"/>
          <w:szCs w:val="20"/>
        </w:rPr>
        <w:t xml:space="preserve"> wyposażenia i charakterystyki określone przez przepisy prawa i homologacji związane z dopuszczeniem do </w:t>
      </w:r>
      <w:proofErr w:type="gramStart"/>
      <w:r>
        <w:rPr>
          <w:sz w:val="20"/>
          <w:szCs w:val="20"/>
        </w:rPr>
        <w:t>ruchu.</w:t>
      </w:r>
      <w:r>
        <w:rPr>
          <w:color w:val="000000"/>
          <w:sz w:val="20"/>
          <w:szCs w:val="20"/>
        </w:rPr>
        <w:t>.</w:t>
      </w:r>
      <w:proofErr w:type="gramEnd"/>
    </w:p>
    <w:p w14:paraId="6ABCAB8B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sz w:val="20"/>
          <w:szCs w:val="20"/>
        </w:rPr>
      </w:pPr>
    </w:p>
    <w:p w14:paraId="630DE430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Wszystkie wskazane w niniejszym Zapytaniu Ofertowym parametry techniczne stanowią wymagania minimalne. Oferowany przedmiot zamówienia musi spełniać wszystkie określone wymagania minimalne.</w:t>
      </w:r>
    </w:p>
    <w:p w14:paraId="26F7E679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Dopuszcza się oferowanie rozwiązań równoważnych, pod </w:t>
      </w:r>
      <w:proofErr w:type="gramStart"/>
      <w:r>
        <w:rPr>
          <w:color w:val="000000"/>
          <w:sz w:val="20"/>
          <w:szCs w:val="20"/>
        </w:rPr>
        <w:t>warunkiem</w:t>
      </w:r>
      <w:proofErr w:type="gramEnd"/>
      <w:r>
        <w:rPr>
          <w:color w:val="000000"/>
          <w:sz w:val="20"/>
          <w:szCs w:val="20"/>
        </w:rPr>
        <w:t xml:space="preserve"> że ich parametry techniczne, jakościowe oraz funkcjonalne nie będą gorsze niż określone w niniejszym zapytaniu.</w:t>
      </w:r>
    </w:p>
    <w:p w14:paraId="0F516C0E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Wykazanie równoważności zaoferowanego rozwiązania spoczywa na Wykonawcy.</w:t>
      </w:r>
    </w:p>
    <w:p w14:paraId="41AAFC20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Niespełnienie któregokolwiek z parametrów minimalnych skutkować będzie odrzuceniem oferty.</w:t>
      </w:r>
    </w:p>
    <w:p w14:paraId="57972374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nie wskazuje znaków towarowych ani producentów. Ewentualne odniesienia mają wyłącznie charakter pomocniczy i służą określeniu klasy technicznej urządzenia.</w:t>
      </w:r>
    </w:p>
    <w:p w14:paraId="5C37EC16" w14:textId="77777777" w:rsidR="00A77CEB" w:rsidRDefault="00A77CEB">
      <w:pPr>
        <w:pStyle w:val="Podtytu"/>
        <w:rPr>
          <w:b/>
          <w:bCs/>
          <w:color w:val="000000"/>
          <w:sz w:val="24"/>
          <w:szCs w:val="24"/>
        </w:rPr>
      </w:pPr>
    </w:p>
    <w:p w14:paraId="6868E4C0" w14:textId="77777777" w:rsidR="00A77CEB" w:rsidRDefault="00A77CEB">
      <w:pPr>
        <w:pStyle w:val="Podtytu"/>
        <w:rPr>
          <w:b/>
          <w:bCs/>
          <w:color w:val="000000"/>
          <w:sz w:val="24"/>
          <w:szCs w:val="24"/>
        </w:rPr>
      </w:pPr>
    </w:p>
    <w:p w14:paraId="1B1C9502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6. Miejsce i termin realizacji</w:t>
      </w:r>
    </w:p>
    <w:p w14:paraId="328D3FD9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6.1. Miejsce realizacji:</w:t>
      </w:r>
    </w:p>
    <w:p w14:paraId="6FD744AA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sz w:val="20"/>
          <w:szCs w:val="20"/>
        </w:rPr>
        <w:t>BG 600</w:t>
      </w:r>
      <w:r>
        <w:rPr>
          <w:color w:val="000000"/>
          <w:sz w:val="20"/>
          <w:szCs w:val="20"/>
        </w:rPr>
        <w:t xml:space="preserve"> Sp. z o.o., ul. Skrajna 76, 25-650 Kielce.</w:t>
      </w:r>
    </w:p>
    <w:p w14:paraId="30722FFC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6.2. Termin realizacji:</w:t>
      </w:r>
    </w:p>
    <w:p w14:paraId="27A7A48D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Maksymalnie 6 tygodni od dnia wejścia w życie umowy warunkowej.</w:t>
      </w:r>
    </w:p>
    <w:p w14:paraId="65606C11" w14:textId="77777777" w:rsidR="00A77CEB" w:rsidRDefault="00A77CEB">
      <w:pPr>
        <w:pStyle w:val="Podtytu"/>
        <w:rPr>
          <w:b/>
          <w:bCs/>
          <w:color w:val="000000"/>
          <w:sz w:val="24"/>
          <w:szCs w:val="24"/>
        </w:rPr>
      </w:pPr>
    </w:p>
    <w:p w14:paraId="3F1EC6E1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7. Sposób przygotowania i złożenia oferty</w:t>
      </w:r>
    </w:p>
    <w:p w14:paraId="1AC08580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7.1. Oferty częściowe oraz wariantowe nie są dopuszczalne.</w:t>
      </w:r>
    </w:p>
    <w:p w14:paraId="66CE3838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7.2. Oferta musi zawierać:</w:t>
      </w:r>
    </w:p>
    <w:p w14:paraId="104FA971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a) Formularz ofertowy,</w:t>
      </w:r>
    </w:p>
    <w:p w14:paraId="5B241982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b) Szczegółową specyfikację techniczną oferowanego urządzenia,</w:t>
      </w:r>
    </w:p>
    <w:p w14:paraId="12F378AE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c) Termin realizacji,</w:t>
      </w:r>
    </w:p>
    <w:p w14:paraId="216966A2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d) Oferowany okres </w:t>
      </w:r>
      <w:proofErr w:type="gramStart"/>
      <w:r>
        <w:rPr>
          <w:color w:val="000000"/>
          <w:sz w:val="20"/>
          <w:szCs w:val="20"/>
        </w:rPr>
        <w:t>gwarancji,</w:t>
      </w:r>
      <w:proofErr w:type="gramEnd"/>
      <w:r>
        <w:rPr>
          <w:color w:val="000000"/>
          <w:sz w:val="20"/>
          <w:szCs w:val="20"/>
        </w:rPr>
        <w:t xml:space="preserve"> (minimalny okres gwarancji 12 miesięcy)</w:t>
      </w:r>
    </w:p>
    <w:p w14:paraId="639309E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e) Oświadczenie o braku powiązań osobowych i kapitałowych,</w:t>
      </w:r>
    </w:p>
    <w:p w14:paraId="1AEFAD79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f) Oświadczenie o braku podstaw do wykluczenia na podstawie przepisów sankcyjnych.</w:t>
      </w:r>
    </w:p>
    <w:p w14:paraId="77DECA87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390C9980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7.3. Oferty należy składać wyłącznie poprzez Bazę Konkurencyjności.</w:t>
      </w:r>
    </w:p>
    <w:p w14:paraId="3369921A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7.4. Termin składania ofert: 2026-0</w:t>
      </w:r>
      <w:r>
        <w:rPr>
          <w:sz w:val="20"/>
          <w:szCs w:val="20"/>
        </w:rPr>
        <w:t>5</w:t>
      </w:r>
      <w:r>
        <w:rPr>
          <w:color w:val="000000"/>
          <w:sz w:val="20"/>
          <w:szCs w:val="20"/>
        </w:rPr>
        <w:t>-</w:t>
      </w:r>
      <w:r>
        <w:rPr>
          <w:sz w:val="20"/>
          <w:szCs w:val="20"/>
        </w:rPr>
        <w:t>06</w:t>
      </w:r>
    </w:p>
    <w:p w14:paraId="7416B7AC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7.5. Oferent pozostaje związany ofertą przez okres 60 dni.</w:t>
      </w:r>
    </w:p>
    <w:p w14:paraId="26914596" w14:textId="77777777" w:rsidR="00A77CEB" w:rsidRDefault="00A77CEB">
      <w:pPr>
        <w:pStyle w:val="Podtytu"/>
        <w:rPr>
          <w:b/>
          <w:bCs/>
          <w:color w:val="000000"/>
          <w:sz w:val="24"/>
          <w:szCs w:val="24"/>
        </w:rPr>
      </w:pPr>
    </w:p>
    <w:p w14:paraId="2E2747F6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8. Kryteria oceny ofert</w:t>
      </w:r>
    </w:p>
    <w:p w14:paraId="3400723F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8.1. Cena brutto – 80%</w:t>
      </w:r>
    </w:p>
    <w:p w14:paraId="102BB87A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8.2. Termin realizacji – 20%</w:t>
      </w:r>
    </w:p>
    <w:p w14:paraId="7850CEC6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4F197372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8.4. Sposób obliczania punktów</w:t>
      </w:r>
    </w:p>
    <w:p w14:paraId="1E6EBD73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1966A0DF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Cena = (Cena najniższa / Cena badanej oferty) × 80 pkt</w:t>
      </w:r>
    </w:p>
    <w:p w14:paraId="1136586A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6CEAA655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Termin realizacji = (Najkrótszy oferowany termin / Termin badanej oferty) × 20 pkt</w:t>
      </w:r>
    </w:p>
    <w:p w14:paraId="00FC0431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5F398246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9. Warunki udziału i podstawy wykluczenia</w:t>
      </w:r>
    </w:p>
    <w:p w14:paraId="3C47934B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9.1. Wykluczeniu podlegają Wykonawcy powiązani osobowo lub kapitałowo z Zamawiającym.</w:t>
      </w:r>
    </w:p>
    <w:p w14:paraId="20EA7DB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9.2. Wykluczeniu podlegają podmioty, wobec których zachodzą przesłanki określone w art. 7 ust. 1 ustawy z dnia 13 kwietnia 2022 r.</w:t>
      </w:r>
    </w:p>
    <w:p w14:paraId="5EE5844F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9.3. Wykluczeniu podlegają podmioty objęte sankcjami wynikającymi z art. 5k rozporządzenia Rady (UE) nr 833/2014.</w:t>
      </w:r>
    </w:p>
    <w:p w14:paraId="2611B8B2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9.4. Weryfikacja nastąpi na podstawie oświadczeń Wykonawcy oraz ogólnodostępnych rejestrów sankcyjnych.</w:t>
      </w:r>
    </w:p>
    <w:p w14:paraId="10E75105" w14:textId="77777777" w:rsidR="00A77CEB" w:rsidRDefault="00A77CEB">
      <w:pPr>
        <w:pStyle w:val="Podtytu"/>
        <w:rPr>
          <w:b/>
          <w:bCs/>
          <w:color w:val="000000"/>
          <w:sz w:val="24"/>
          <w:szCs w:val="24"/>
        </w:rPr>
      </w:pPr>
    </w:p>
    <w:p w14:paraId="151BE3D1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10. Warunki zawarcia umowy</w:t>
      </w:r>
    </w:p>
    <w:p w14:paraId="69FF88D6" w14:textId="56724F1F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10.1. Umowa warunkowa wejdzie w życie po podpisaniu przez Zamawiającego umowy o dofinansowanie projektu</w:t>
      </w:r>
      <w:r w:rsidR="00555565">
        <w:rPr>
          <w:color w:val="000000"/>
          <w:sz w:val="20"/>
          <w:szCs w:val="20"/>
        </w:rPr>
        <w:t>.</w:t>
      </w:r>
    </w:p>
    <w:p w14:paraId="0B3177A0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10.2. W przypadku nieuzyskania dofinansowania umowa nie wchodzi w życie.</w:t>
      </w:r>
    </w:p>
    <w:p w14:paraId="03C6EE99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10.3. Płatność nastąpi po podpisaniu protokołu odbioru na podstawie prawidłowo wystawionej faktury VAT.</w:t>
      </w:r>
    </w:p>
    <w:p w14:paraId="01BC234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10.4. Termin płatności: 30 dni od daty otrzymania faktury.</w:t>
      </w:r>
    </w:p>
    <w:p w14:paraId="29A1F70B" w14:textId="77777777" w:rsidR="00A77CEB" w:rsidRDefault="00A77CEB">
      <w:pPr>
        <w:pStyle w:val="Podtytu"/>
        <w:rPr>
          <w:b/>
          <w:bCs/>
          <w:color w:val="000000"/>
          <w:sz w:val="24"/>
          <w:szCs w:val="24"/>
        </w:rPr>
      </w:pPr>
    </w:p>
    <w:p w14:paraId="458F26D5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11. Zmiany umowy</w:t>
      </w:r>
    </w:p>
    <w:p w14:paraId="1FD18EF3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dopuszcza możliwość zmiany umowy w następujących przypadkach:</w:t>
      </w:r>
    </w:p>
    <w:p w14:paraId="4565C463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11.1. zmiany przepisów prawa mających wpływ na realizację zamówienia,</w:t>
      </w:r>
    </w:p>
    <w:p w14:paraId="6C2BE813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11.2. wystąpienia siły wyższej,</w:t>
      </w:r>
    </w:p>
    <w:p w14:paraId="6B730022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11.3. konieczności zmiany terminu realizacji z przyczyn niezależnych od Stron,</w:t>
      </w:r>
    </w:p>
    <w:p w14:paraId="35D91376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11.4. zmiany stawki podatku VAT,</w:t>
      </w:r>
    </w:p>
    <w:p w14:paraId="63CC5A20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11.5. zmian wynikających z postanowień umowy o dofinansowanie projektu,</w:t>
      </w:r>
    </w:p>
    <w:p w14:paraId="31AA69AC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11.6. zmian nieistotnych w rozumieniu zasady konkurencyjności.</w:t>
      </w:r>
    </w:p>
    <w:p w14:paraId="71A4C279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b/>
          <w:bCs/>
          <w:color w:val="000000"/>
        </w:rPr>
      </w:pPr>
    </w:p>
    <w:p w14:paraId="58C597BD" w14:textId="77777777" w:rsidR="00A77CEB" w:rsidRDefault="00000000">
      <w:pPr>
        <w:pStyle w:val="Podtytu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12. Postanowienia końcowe</w:t>
      </w:r>
    </w:p>
    <w:p w14:paraId="2F5B0A33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12.1. Zamawiający zastrzega sobie prawo do unieważnienia postępowania bez podania przyczyny.</w:t>
      </w:r>
    </w:p>
    <w:p w14:paraId="52A30684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12.2. Koszty przygotowania oferty ponosi Wykonawca.</w:t>
      </w:r>
    </w:p>
    <w:p w14:paraId="533DD470" w14:textId="77777777" w:rsidR="00A77CEB" w:rsidRDefault="00000000">
      <w:pPr>
        <w:rPr>
          <w:sz w:val="20"/>
          <w:szCs w:val="20"/>
        </w:rPr>
      </w:pPr>
      <w:r>
        <w:rPr>
          <w:sz w:val="20"/>
          <w:szCs w:val="20"/>
        </w:rPr>
        <w:t>12.3. Zamawiający może prowadzić negocjacje z Wykonawcą, którego oferta uzyska najwyższą liczbę punktów. Negocjacje nie mogą prowadzić do zmiany istotnych warunków zamówienia ani minimalnych parametrów technicznych.</w:t>
      </w:r>
    </w:p>
    <w:p w14:paraId="060BA867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0848377C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55854F23" w14:textId="77777777" w:rsidR="00A77CEB" w:rsidRDefault="00A77CE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14:paraId="7639C94E" w14:textId="77777777" w:rsidR="00A77CE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Załączniki:</w:t>
      </w:r>
    </w:p>
    <w:p w14:paraId="21EC9C24" w14:textId="77777777" w:rsidR="00A77CE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Opis przedmiotu zamówienia</w:t>
      </w:r>
    </w:p>
    <w:p w14:paraId="0D2ECCA6" w14:textId="77777777" w:rsidR="00A77CE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Formularz ofertowy</w:t>
      </w:r>
    </w:p>
    <w:p w14:paraId="576DBF4A" w14:textId="77777777" w:rsidR="00A77CE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Oświadczenia wykonawcy</w:t>
      </w:r>
    </w:p>
    <w:p w14:paraId="2850628F" w14:textId="77777777" w:rsidR="00A77CE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Umowa warunkowa- wzór</w:t>
      </w:r>
    </w:p>
    <w:sectPr w:rsidR="00A77CEB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A6C057" w14:textId="77777777" w:rsidR="003327AD" w:rsidRDefault="003327AD">
      <w:pPr>
        <w:spacing w:after="0" w:line="240" w:lineRule="auto"/>
      </w:pPr>
      <w:r>
        <w:separator/>
      </w:r>
    </w:p>
  </w:endnote>
  <w:endnote w:type="continuationSeparator" w:id="0">
    <w:p w14:paraId="7C3E6AA5" w14:textId="77777777" w:rsidR="003327AD" w:rsidRDefault="0033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D15431E4-73F6-6A49-AF07-64F5A18FDC2C}"/>
    <w:embedBold r:id="rId2" w:fontKey="{D0F15E78-AA48-A44A-86DE-EC9C2EAFD3CB}"/>
    <w:embedItalic r:id="rId3" w:fontKey="{A5AE1C0A-7DB8-F54F-9C1D-0D15B50F1656}"/>
  </w:font>
  <w:font w:name="Play">
    <w:charset w:val="00"/>
    <w:family w:val="auto"/>
    <w:pitch w:val="default"/>
    <w:embedRegular r:id="rId4" w:fontKey="{970B537B-F1C5-F047-9C15-FDF4901454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665589C5-8533-2C4E-B2AA-C8FC39CEAC6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0CD4B74D-8CAB-A545-8FC8-1727B439E212}"/>
  </w:font>
  <w:font w:name="AppleSystemUIFont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.AppleSystemUIFont">
    <w:altName w:val="Calibri"/>
    <w:panose1 w:val="020B0604020202020204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6BC40D67-3F35-ED40-9A47-C28775EB5AC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D9FFB1" w14:textId="77777777" w:rsidR="003327AD" w:rsidRDefault="003327AD">
      <w:pPr>
        <w:spacing w:after="0" w:line="240" w:lineRule="auto"/>
      </w:pPr>
      <w:r>
        <w:separator/>
      </w:r>
    </w:p>
  </w:footnote>
  <w:footnote w:type="continuationSeparator" w:id="0">
    <w:p w14:paraId="0E8DFEF4" w14:textId="77777777" w:rsidR="003327AD" w:rsidRDefault="003327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FF3CD" w14:textId="77777777" w:rsidR="00A77CE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723C90F3" wp14:editId="1891A86D">
          <wp:extent cx="5760720" cy="71882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188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86B7B94"/>
    <w:multiLevelType w:val="multilevel"/>
    <w:tmpl w:val="4FA4AD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4890518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7CEB"/>
    <w:rsid w:val="00066F84"/>
    <w:rsid w:val="003327AD"/>
    <w:rsid w:val="00555565"/>
    <w:rsid w:val="00A77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F6816CC"/>
  <w15:docId w15:val="{ECCBC5BD-E1AC-534C-8428-ECFBE8FC8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W/dlD5Cst7/XxwP4GKHoL2e/YQ==">CgMxLjA4AHIhMXE1c1RaUWV4LW1uaWZySEhEMjM4OXBFdHVob3hzeVV4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724</Words>
  <Characters>4882</Characters>
  <Application>Microsoft Office Word</Application>
  <DocSecurity>0</DocSecurity>
  <Lines>135</Lines>
  <Paragraphs>103</Paragraphs>
  <ScaleCrop>false</ScaleCrop>
  <Company/>
  <LinksUpToDate>false</LinksUpToDate>
  <CharactersWithSpaces>5503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Oskar Tracz IMSTEQ</cp:lastModifiedBy>
  <cp:revision>2</cp:revision>
  <dcterms:created xsi:type="dcterms:W3CDTF">2026-04-21T14:13:00Z</dcterms:created>
  <dcterms:modified xsi:type="dcterms:W3CDTF">2026-04-21T14:14:00Z</dcterms:modified>
</cp:coreProperties>
</file>